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0C" w:rsidRDefault="00321C0C" w:rsidP="00321C0C">
      <w:pPr>
        <w:spacing w:after="0"/>
        <w:jc w:val="center"/>
        <w:rPr>
          <w:sz w:val="24"/>
          <w:szCs w:val="24"/>
        </w:rPr>
      </w:pPr>
      <w:r>
        <w:rPr>
          <w:sz w:val="24"/>
          <w:szCs w:val="24"/>
        </w:rPr>
        <w:t xml:space="preserve">FLD SUMMARY OF J. MICHAEL VERON’S CORBEL CASE EVIDENCE AND AMERICAN PETROLEUM INSTITUTE ADVISORY ABOUT PROPER DISPOSAL … </w:t>
      </w:r>
    </w:p>
    <w:p w:rsidR="00321C0C" w:rsidRDefault="00321C0C" w:rsidP="00321C0C">
      <w:pPr>
        <w:spacing w:after="0"/>
        <w:jc w:val="center"/>
        <w:rPr>
          <w:sz w:val="24"/>
          <w:szCs w:val="24"/>
        </w:rPr>
      </w:pPr>
    </w:p>
    <w:p w:rsidR="00141FC3" w:rsidRDefault="00141FC3" w:rsidP="00321C0C">
      <w:pPr>
        <w:spacing w:after="0"/>
        <w:jc w:val="center"/>
        <w:rPr>
          <w:sz w:val="24"/>
          <w:szCs w:val="24"/>
        </w:rPr>
      </w:pPr>
    </w:p>
    <w:p w:rsidR="00321C0C" w:rsidRDefault="00321C0C" w:rsidP="00321C0C">
      <w:pPr>
        <w:spacing w:after="0"/>
        <w:jc w:val="center"/>
        <w:rPr>
          <w:sz w:val="24"/>
          <w:szCs w:val="24"/>
        </w:rPr>
      </w:pPr>
      <w:r>
        <w:rPr>
          <w:sz w:val="24"/>
          <w:szCs w:val="24"/>
        </w:rPr>
        <w:t>DISPOSAL OF PRODUCTION DIVISION WASTES</w:t>
      </w:r>
    </w:p>
    <w:p w:rsidR="00321C0C" w:rsidRDefault="00321C0C" w:rsidP="00321C0C">
      <w:pPr>
        <w:spacing w:after="0"/>
        <w:jc w:val="center"/>
        <w:rPr>
          <w:sz w:val="24"/>
          <w:szCs w:val="24"/>
        </w:rPr>
      </w:pPr>
      <w:r>
        <w:rPr>
          <w:sz w:val="24"/>
          <w:szCs w:val="24"/>
        </w:rPr>
        <w:t>BY</w:t>
      </w:r>
    </w:p>
    <w:p w:rsidR="00321C0C" w:rsidRDefault="00321C0C" w:rsidP="00321C0C">
      <w:pPr>
        <w:spacing w:after="0"/>
        <w:jc w:val="center"/>
        <w:rPr>
          <w:sz w:val="24"/>
          <w:szCs w:val="24"/>
        </w:rPr>
      </w:pPr>
      <w:r>
        <w:rPr>
          <w:sz w:val="24"/>
          <w:szCs w:val="24"/>
        </w:rPr>
        <w:t>V.L. MARTIN</w:t>
      </w:r>
    </w:p>
    <w:p w:rsidR="00321C0C" w:rsidRDefault="00321C0C" w:rsidP="00321C0C">
      <w:pPr>
        <w:spacing w:after="0"/>
        <w:jc w:val="center"/>
        <w:rPr>
          <w:sz w:val="24"/>
          <w:szCs w:val="24"/>
        </w:rPr>
      </w:pPr>
      <w:r>
        <w:rPr>
          <w:sz w:val="24"/>
          <w:szCs w:val="24"/>
        </w:rPr>
        <w:t>(The Prairie Oil &amp; Gas Company, Independence, Kansas)</w:t>
      </w:r>
    </w:p>
    <w:p w:rsidR="00321C0C" w:rsidRDefault="00321C0C" w:rsidP="00321C0C">
      <w:pPr>
        <w:spacing w:after="0"/>
        <w:jc w:val="center"/>
        <w:rPr>
          <w:sz w:val="24"/>
          <w:szCs w:val="24"/>
        </w:rPr>
      </w:pPr>
    </w:p>
    <w:p w:rsidR="00321C0C" w:rsidRDefault="00321C0C" w:rsidP="00321C0C">
      <w:pPr>
        <w:spacing w:after="0"/>
        <w:jc w:val="center"/>
        <w:rPr>
          <w:sz w:val="24"/>
          <w:szCs w:val="24"/>
        </w:rPr>
      </w:pPr>
      <w:r>
        <w:rPr>
          <w:sz w:val="24"/>
          <w:szCs w:val="24"/>
        </w:rPr>
        <w:t xml:space="preserve">For presentation at </w:t>
      </w:r>
    </w:p>
    <w:p w:rsidR="00321C0C" w:rsidRDefault="00321C0C" w:rsidP="00321C0C">
      <w:pPr>
        <w:spacing w:after="0"/>
        <w:jc w:val="center"/>
        <w:rPr>
          <w:sz w:val="24"/>
          <w:szCs w:val="24"/>
        </w:rPr>
      </w:pPr>
      <w:r>
        <w:rPr>
          <w:sz w:val="24"/>
          <w:szCs w:val="24"/>
        </w:rPr>
        <w:t>Chapter Meeting of Division of Production</w:t>
      </w:r>
    </w:p>
    <w:p w:rsidR="00321C0C" w:rsidRDefault="00321C0C" w:rsidP="00321C0C">
      <w:pPr>
        <w:spacing w:after="0"/>
        <w:jc w:val="center"/>
        <w:rPr>
          <w:sz w:val="24"/>
          <w:szCs w:val="24"/>
        </w:rPr>
      </w:pPr>
      <w:r>
        <w:rPr>
          <w:sz w:val="24"/>
          <w:szCs w:val="24"/>
        </w:rPr>
        <w:t>(American Petroleum Institute)</w:t>
      </w:r>
    </w:p>
    <w:p w:rsidR="00321C0C" w:rsidRDefault="00321C0C" w:rsidP="00321C0C">
      <w:pPr>
        <w:spacing w:after="0"/>
        <w:jc w:val="center"/>
        <w:rPr>
          <w:sz w:val="24"/>
          <w:szCs w:val="24"/>
        </w:rPr>
      </w:pPr>
      <w:r>
        <w:rPr>
          <w:sz w:val="24"/>
          <w:szCs w:val="24"/>
        </w:rPr>
        <w:t>Pampa, Texas, April 12, 1932</w:t>
      </w:r>
    </w:p>
    <w:p w:rsidR="00321C0C" w:rsidRDefault="00321C0C" w:rsidP="00321C0C">
      <w:pPr>
        <w:spacing w:after="0"/>
        <w:jc w:val="center"/>
        <w:rPr>
          <w:sz w:val="24"/>
          <w:szCs w:val="24"/>
        </w:rPr>
      </w:pPr>
    </w:p>
    <w:p w:rsidR="00321C0C" w:rsidRDefault="00321C0C" w:rsidP="00321C0C">
      <w:pPr>
        <w:spacing w:after="0"/>
        <w:jc w:val="center"/>
        <w:rPr>
          <w:sz w:val="24"/>
          <w:szCs w:val="24"/>
        </w:rPr>
      </w:pPr>
    </w:p>
    <w:p w:rsidR="00321C0C" w:rsidRPr="00321C0C" w:rsidRDefault="00321C0C" w:rsidP="00321C0C">
      <w:pPr>
        <w:spacing w:after="0"/>
        <w:jc w:val="both"/>
        <w:rPr>
          <w:sz w:val="24"/>
          <w:szCs w:val="24"/>
        </w:rPr>
      </w:pPr>
    </w:p>
    <w:p w:rsidR="00321C0C" w:rsidRDefault="00321C0C" w:rsidP="00321C0C">
      <w:pPr>
        <w:pStyle w:val="ListParagraph"/>
        <w:numPr>
          <w:ilvl w:val="0"/>
          <w:numId w:val="1"/>
        </w:numPr>
        <w:spacing w:after="0"/>
        <w:jc w:val="both"/>
        <w:rPr>
          <w:sz w:val="24"/>
          <w:szCs w:val="24"/>
        </w:rPr>
      </w:pPr>
      <w:r>
        <w:rPr>
          <w:sz w:val="24"/>
          <w:szCs w:val="24"/>
        </w:rPr>
        <w:t>Paper should be construed as a recommendation from the API committee on waste disposal.</w:t>
      </w:r>
    </w:p>
    <w:p w:rsidR="00321C0C" w:rsidRDefault="00321C0C" w:rsidP="00321C0C">
      <w:pPr>
        <w:pStyle w:val="ListParagraph"/>
        <w:spacing w:after="0"/>
        <w:ind w:left="360"/>
        <w:jc w:val="both"/>
        <w:rPr>
          <w:sz w:val="24"/>
          <w:szCs w:val="24"/>
        </w:rPr>
      </w:pPr>
    </w:p>
    <w:p w:rsidR="00321C0C" w:rsidRDefault="00321C0C" w:rsidP="00321C0C">
      <w:pPr>
        <w:pStyle w:val="ListParagraph"/>
        <w:numPr>
          <w:ilvl w:val="0"/>
          <w:numId w:val="1"/>
        </w:numPr>
        <w:spacing w:after="0"/>
        <w:jc w:val="both"/>
        <w:rPr>
          <w:sz w:val="24"/>
          <w:szCs w:val="24"/>
        </w:rPr>
      </w:pPr>
      <w:r>
        <w:rPr>
          <w:sz w:val="24"/>
          <w:szCs w:val="24"/>
        </w:rPr>
        <w:t xml:space="preserve">Serious consequences always attend waste disposal. </w:t>
      </w:r>
    </w:p>
    <w:p w:rsidR="00321C0C" w:rsidRPr="00321C0C" w:rsidRDefault="00321C0C" w:rsidP="00321C0C">
      <w:pPr>
        <w:pStyle w:val="ListParagraph"/>
        <w:rPr>
          <w:sz w:val="24"/>
          <w:szCs w:val="24"/>
        </w:rPr>
      </w:pPr>
    </w:p>
    <w:p w:rsidR="00321C0C" w:rsidRDefault="00321C0C" w:rsidP="00321C0C">
      <w:pPr>
        <w:pStyle w:val="ListParagraph"/>
        <w:numPr>
          <w:ilvl w:val="0"/>
          <w:numId w:val="1"/>
        </w:numPr>
        <w:spacing w:after="0"/>
        <w:jc w:val="both"/>
        <w:rPr>
          <w:sz w:val="24"/>
          <w:szCs w:val="24"/>
        </w:rPr>
      </w:pPr>
      <w:r>
        <w:rPr>
          <w:sz w:val="24"/>
          <w:szCs w:val="24"/>
        </w:rPr>
        <w:t xml:space="preserve">Discusses in a general way, merits and faults of present practices </w:t>
      </w:r>
    </w:p>
    <w:p w:rsidR="00321C0C" w:rsidRPr="00321C0C" w:rsidRDefault="00321C0C" w:rsidP="00321C0C">
      <w:pPr>
        <w:pStyle w:val="ListParagraph"/>
        <w:rPr>
          <w:sz w:val="24"/>
          <w:szCs w:val="24"/>
        </w:rPr>
      </w:pPr>
    </w:p>
    <w:p w:rsidR="00321C0C" w:rsidRDefault="00321C0C" w:rsidP="00321C0C">
      <w:pPr>
        <w:pStyle w:val="ListParagraph"/>
        <w:numPr>
          <w:ilvl w:val="0"/>
          <w:numId w:val="1"/>
        </w:numPr>
        <w:spacing w:after="0"/>
        <w:jc w:val="both"/>
        <w:rPr>
          <w:sz w:val="24"/>
          <w:szCs w:val="24"/>
        </w:rPr>
      </w:pPr>
      <w:r>
        <w:rPr>
          <w:sz w:val="24"/>
          <w:szCs w:val="24"/>
        </w:rPr>
        <w:t>Four Groups of Production Wastes:</w:t>
      </w:r>
      <w:r w:rsidR="00367727">
        <w:rPr>
          <w:sz w:val="24"/>
          <w:szCs w:val="24"/>
        </w:rPr>
        <w:t xml:space="preserve"> (1) Waste Oil; (2) Saline Waters; (3) Drilling Mud; and (4) Gases and Vapors.</w:t>
      </w:r>
    </w:p>
    <w:p w:rsidR="00367727" w:rsidRPr="00367727" w:rsidRDefault="00367727" w:rsidP="00367727">
      <w:pPr>
        <w:pStyle w:val="ListParagraph"/>
        <w:rPr>
          <w:sz w:val="24"/>
          <w:szCs w:val="24"/>
        </w:rPr>
      </w:pPr>
    </w:p>
    <w:p w:rsidR="00367727" w:rsidRDefault="00367727" w:rsidP="00321C0C">
      <w:pPr>
        <w:pStyle w:val="ListParagraph"/>
        <w:numPr>
          <w:ilvl w:val="0"/>
          <w:numId w:val="1"/>
        </w:numPr>
        <w:spacing w:after="0"/>
        <w:jc w:val="both"/>
        <w:rPr>
          <w:sz w:val="24"/>
          <w:szCs w:val="24"/>
        </w:rPr>
      </w:pPr>
      <w:r>
        <w:rPr>
          <w:sz w:val="24"/>
          <w:szCs w:val="24"/>
        </w:rPr>
        <w:t>Predicts most aggravating will not receive attention until those most affected by waste oil and saline waters force the solution. Noted: Wastewater ought to someday become a revenue producing product (See Bill Bontrager’s case from Colorado.) (Page 1 &amp; 2)</w:t>
      </w:r>
    </w:p>
    <w:p w:rsidR="00367727" w:rsidRPr="00367727" w:rsidRDefault="00367727" w:rsidP="00367727">
      <w:pPr>
        <w:pStyle w:val="ListParagraph"/>
        <w:rPr>
          <w:sz w:val="24"/>
          <w:szCs w:val="24"/>
        </w:rPr>
      </w:pPr>
    </w:p>
    <w:p w:rsidR="00367727" w:rsidRDefault="00367727" w:rsidP="00321C0C">
      <w:pPr>
        <w:pStyle w:val="ListParagraph"/>
        <w:numPr>
          <w:ilvl w:val="0"/>
          <w:numId w:val="1"/>
        </w:numPr>
        <w:spacing w:after="0"/>
        <w:jc w:val="both"/>
        <w:rPr>
          <w:sz w:val="24"/>
          <w:szCs w:val="24"/>
        </w:rPr>
      </w:pPr>
      <w:r>
        <w:rPr>
          <w:sz w:val="24"/>
          <w:szCs w:val="24"/>
        </w:rPr>
        <w:t>Only a question of time until the industry can no longer escape its moral responsibility. I must incorporate waste management into the process. After all we are all part of the affected public. (Page 2)</w:t>
      </w:r>
    </w:p>
    <w:p w:rsidR="00367727" w:rsidRPr="00367727" w:rsidRDefault="00367727" w:rsidP="00367727">
      <w:pPr>
        <w:pStyle w:val="ListParagraph"/>
        <w:rPr>
          <w:sz w:val="24"/>
          <w:szCs w:val="24"/>
        </w:rPr>
      </w:pPr>
    </w:p>
    <w:p w:rsidR="00367727" w:rsidRDefault="00367727" w:rsidP="00321C0C">
      <w:pPr>
        <w:pStyle w:val="ListParagraph"/>
        <w:numPr>
          <w:ilvl w:val="0"/>
          <w:numId w:val="1"/>
        </w:numPr>
        <w:spacing w:after="0"/>
        <w:jc w:val="both"/>
        <w:rPr>
          <w:sz w:val="24"/>
          <w:szCs w:val="24"/>
        </w:rPr>
      </w:pPr>
      <w:r>
        <w:rPr>
          <w:sz w:val="24"/>
          <w:szCs w:val="24"/>
        </w:rPr>
        <w:t>Old Days field man was in charge of problem and disposed of it at minimum cost dumping it in high water intervals when detrimental consequences were not obvious.</w:t>
      </w:r>
    </w:p>
    <w:p w:rsidR="00367727" w:rsidRPr="00367727" w:rsidRDefault="00367727" w:rsidP="00367727">
      <w:pPr>
        <w:pStyle w:val="ListParagraph"/>
        <w:rPr>
          <w:sz w:val="24"/>
          <w:szCs w:val="24"/>
        </w:rPr>
      </w:pPr>
    </w:p>
    <w:p w:rsidR="00367727" w:rsidRDefault="00367727" w:rsidP="00321C0C">
      <w:pPr>
        <w:pStyle w:val="ListParagraph"/>
        <w:numPr>
          <w:ilvl w:val="0"/>
          <w:numId w:val="1"/>
        </w:numPr>
        <w:spacing w:after="0"/>
        <w:jc w:val="both"/>
        <w:rPr>
          <w:sz w:val="24"/>
          <w:szCs w:val="24"/>
        </w:rPr>
      </w:pPr>
      <w:r>
        <w:rPr>
          <w:sz w:val="24"/>
          <w:szCs w:val="24"/>
        </w:rPr>
        <w:t>Tables on salts and diagrams of oil/water separators.</w:t>
      </w:r>
    </w:p>
    <w:p w:rsidR="00367727" w:rsidRPr="00367727" w:rsidRDefault="00367727" w:rsidP="00367727">
      <w:pPr>
        <w:pStyle w:val="ListParagraph"/>
        <w:rPr>
          <w:sz w:val="24"/>
          <w:szCs w:val="24"/>
        </w:rPr>
      </w:pPr>
    </w:p>
    <w:p w:rsidR="00367727" w:rsidRDefault="00367727" w:rsidP="00321C0C">
      <w:pPr>
        <w:pStyle w:val="ListParagraph"/>
        <w:numPr>
          <w:ilvl w:val="0"/>
          <w:numId w:val="1"/>
        </w:numPr>
        <w:spacing w:after="0"/>
        <w:jc w:val="both"/>
        <w:rPr>
          <w:sz w:val="24"/>
          <w:szCs w:val="24"/>
        </w:rPr>
      </w:pPr>
      <w:r>
        <w:rPr>
          <w:sz w:val="24"/>
          <w:szCs w:val="24"/>
        </w:rPr>
        <w:t>In 1935 he believed returning brines to subsurface formations was prohibitively expensive.</w:t>
      </w:r>
    </w:p>
    <w:p w:rsidR="00367727" w:rsidRPr="00367727" w:rsidRDefault="00367727" w:rsidP="00367727">
      <w:pPr>
        <w:pStyle w:val="ListParagraph"/>
        <w:rPr>
          <w:sz w:val="24"/>
          <w:szCs w:val="24"/>
        </w:rPr>
      </w:pPr>
    </w:p>
    <w:p w:rsidR="00367727" w:rsidRDefault="00367727" w:rsidP="00321C0C">
      <w:pPr>
        <w:pStyle w:val="ListParagraph"/>
        <w:numPr>
          <w:ilvl w:val="0"/>
          <w:numId w:val="1"/>
        </w:numPr>
        <w:spacing w:after="0"/>
        <w:jc w:val="both"/>
        <w:rPr>
          <w:sz w:val="24"/>
          <w:szCs w:val="24"/>
        </w:rPr>
      </w:pPr>
      <w:r>
        <w:rPr>
          <w:sz w:val="24"/>
          <w:szCs w:val="24"/>
        </w:rPr>
        <w:t>On Page 6, he noted that depending upon character of clay some ions such as sodium and potassium render clay relatively impervious to infiltration of water but calcium and magnesium have the opposite effect.</w:t>
      </w:r>
    </w:p>
    <w:p w:rsidR="00367727" w:rsidRPr="00367727" w:rsidRDefault="00367727" w:rsidP="00367727">
      <w:pPr>
        <w:pStyle w:val="ListParagraph"/>
        <w:rPr>
          <w:sz w:val="24"/>
          <w:szCs w:val="24"/>
        </w:rPr>
      </w:pPr>
    </w:p>
    <w:p w:rsidR="002A6221" w:rsidRDefault="002A6221" w:rsidP="00321C0C">
      <w:pPr>
        <w:pStyle w:val="ListParagraph"/>
        <w:numPr>
          <w:ilvl w:val="0"/>
          <w:numId w:val="1"/>
        </w:numPr>
        <w:spacing w:after="0"/>
        <w:jc w:val="both"/>
        <w:rPr>
          <w:sz w:val="24"/>
          <w:szCs w:val="24"/>
        </w:rPr>
      </w:pPr>
      <w:r>
        <w:rPr>
          <w:sz w:val="24"/>
          <w:szCs w:val="24"/>
        </w:rPr>
        <w:t>Page 7 “We are only ‘kidding’ ourselves when we think we can dispose of salt water by solar evaporation from earthen ponds…what we have attributed to evaporation was due to seepage…eventually such seepage might either follow a impervious stratum to the surface where it may effect vegetation or may find its way to fresh water sources, either surface or sub surface and in such quantities as to be objectionable. The theory that seepage tends to filter out the objectionable salt has been thoroughly disproven. (Schmidt and Divine in Bureau of Mine Bulletins, R.I. 2945.)</w:t>
      </w:r>
    </w:p>
    <w:p w:rsidR="002A6221" w:rsidRPr="002A6221" w:rsidRDefault="002A6221" w:rsidP="002A6221">
      <w:pPr>
        <w:pStyle w:val="ListParagraph"/>
        <w:rPr>
          <w:sz w:val="24"/>
          <w:szCs w:val="24"/>
        </w:rPr>
      </w:pPr>
    </w:p>
    <w:p w:rsidR="00367727" w:rsidRDefault="00367727" w:rsidP="00321C0C">
      <w:pPr>
        <w:pStyle w:val="ListParagraph"/>
        <w:numPr>
          <w:ilvl w:val="0"/>
          <w:numId w:val="1"/>
        </w:numPr>
        <w:spacing w:after="0"/>
        <w:jc w:val="both"/>
        <w:rPr>
          <w:sz w:val="24"/>
          <w:szCs w:val="24"/>
        </w:rPr>
      </w:pPr>
      <w:r>
        <w:rPr>
          <w:sz w:val="24"/>
          <w:szCs w:val="24"/>
        </w:rPr>
        <w:t>Page 8 end of second paragraph, “Therefore, we cannot expect to successfully impound salt water without seepage and that disposal by seepage is not as practical as methods which will confine the water to definite and known channels.” HE WAS RECOMMENDING DISPOSAL AT TIMES OF HIGH WATER WHEN DILUTION WAS THE SOLUTION.</w:t>
      </w:r>
    </w:p>
    <w:p w:rsidR="00367727" w:rsidRPr="00367727" w:rsidRDefault="00367727" w:rsidP="00367727">
      <w:pPr>
        <w:pStyle w:val="ListParagraph"/>
        <w:rPr>
          <w:sz w:val="24"/>
          <w:szCs w:val="24"/>
        </w:rPr>
      </w:pPr>
    </w:p>
    <w:p w:rsidR="00367727" w:rsidRPr="00321C0C" w:rsidRDefault="000E3444" w:rsidP="00321C0C">
      <w:pPr>
        <w:pStyle w:val="ListParagraph"/>
        <w:numPr>
          <w:ilvl w:val="0"/>
          <w:numId w:val="1"/>
        </w:numPr>
        <w:spacing w:after="0"/>
        <w:jc w:val="both"/>
        <w:rPr>
          <w:sz w:val="24"/>
          <w:szCs w:val="24"/>
        </w:rPr>
      </w:pPr>
      <w:r>
        <w:rPr>
          <w:sz w:val="24"/>
          <w:szCs w:val="24"/>
        </w:rPr>
        <w:t>CONCLUSION INFLUENCED BY VERON: The industry knew 20 years before they came to ND that evaporation pits leaked and would poison farm and ranch lands.</w:t>
      </w:r>
      <w:bookmarkStart w:id="0" w:name="_GoBack"/>
      <w:bookmarkEnd w:id="0"/>
      <w:r w:rsidR="002A6221">
        <w:rPr>
          <w:sz w:val="24"/>
          <w:szCs w:val="24"/>
        </w:rPr>
        <w:t xml:space="preserve"> </w:t>
      </w:r>
    </w:p>
    <w:sectPr w:rsidR="00367727" w:rsidRPr="00321C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68" w:rsidRDefault="00120068" w:rsidP="000E3444">
      <w:pPr>
        <w:spacing w:after="0" w:line="240" w:lineRule="auto"/>
      </w:pPr>
      <w:r>
        <w:separator/>
      </w:r>
    </w:p>
  </w:endnote>
  <w:endnote w:type="continuationSeparator" w:id="0">
    <w:p w:rsidR="00120068" w:rsidRDefault="00120068" w:rsidP="000E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929363"/>
      <w:docPartObj>
        <w:docPartGallery w:val="Page Numbers (Bottom of Page)"/>
        <w:docPartUnique/>
      </w:docPartObj>
    </w:sdtPr>
    <w:sdtEndPr>
      <w:rPr>
        <w:noProof/>
      </w:rPr>
    </w:sdtEndPr>
    <w:sdtContent>
      <w:p w:rsidR="000E3444" w:rsidRDefault="000E3444">
        <w:pPr>
          <w:pStyle w:val="Footer"/>
          <w:jc w:val="center"/>
        </w:pPr>
        <w:r>
          <w:fldChar w:fldCharType="begin"/>
        </w:r>
        <w:r>
          <w:instrText xml:space="preserve"> PAGE   \* MERGEFORMAT </w:instrText>
        </w:r>
        <w:r>
          <w:fldChar w:fldCharType="separate"/>
        </w:r>
        <w:r w:rsidR="00120068">
          <w:rPr>
            <w:noProof/>
          </w:rPr>
          <w:t>1</w:t>
        </w:r>
        <w:r>
          <w:rPr>
            <w:noProof/>
          </w:rPr>
          <w:fldChar w:fldCharType="end"/>
        </w:r>
      </w:p>
    </w:sdtContent>
  </w:sdt>
  <w:p w:rsidR="000E3444" w:rsidRDefault="000E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68" w:rsidRDefault="00120068" w:rsidP="000E3444">
      <w:pPr>
        <w:spacing w:after="0" w:line="240" w:lineRule="auto"/>
      </w:pPr>
      <w:r>
        <w:separator/>
      </w:r>
    </w:p>
  </w:footnote>
  <w:footnote w:type="continuationSeparator" w:id="0">
    <w:p w:rsidR="00120068" w:rsidRDefault="00120068" w:rsidP="000E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4C0B"/>
    <w:multiLevelType w:val="hybridMultilevel"/>
    <w:tmpl w:val="EBD26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09"/>
    <w:rsid w:val="000E3444"/>
    <w:rsid w:val="00120068"/>
    <w:rsid w:val="00121B11"/>
    <w:rsid w:val="00127E34"/>
    <w:rsid w:val="00141FC3"/>
    <w:rsid w:val="00153716"/>
    <w:rsid w:val="00194C83"/>
    <w:rsid w:val="001C7A20"/>
    <w:rsid w:val="001F21E0"/>
    <w:rsid w:val="00217D7F"/>
    <w:rsid w:val="00245051"/>
    <w:rsid w:val="002A6221"/>
    <w:rsid w:val="002E59A2"/>
    <w:rsid w:val="00321C0C"/>
    <w:rsid w:val="00325AF8"/>
    <w:rsid w:val="00326CA2"/>
    <w:rsid w:val="00363CEE"/>
    <w:rsid w:val="00367727"/>
    <w:rsid w:val="003A1AC7"/>
    <w:rsid w:val="004466BF"/>
    <w:rsid w:val="004E1AAE"/>
    <w:rsid w:val="005379B9"/>
    <w:rsid w:val="00570498"/>
    <w:rsid w:val="005D076D"/>
    <w:rsid w:val="005D083D"/>
    <w:rsid w:val="005F4A42"/>
    <w:rsid w:val="00611EB0"/>
    <w:rsid w:val="00665A57"/>
    <w:rsid w:val="006A66C9"/>
    <w:rsid w:val="006D5838"/>
    <w:rsid w:val="00734405"/>
    <w:rsid w:val="00745F08"/>
    <w:rsid w:val="00785A0D"/>
    <w:rsid w:val="007A4F79"/>
    <w:rsid w:val="007D0D5E"/>
    <w:rsid w:val="007F6589"/>
    <w:rsid w:val="008369E5"/>
    <w:rsid w:val="008747E6"/>
    <w:rsid w:val="008B2345"/>
    <w:rsid w:val="008C1476"/>
    <w:rsid w:val="008C17BE"/>
    <w:rsid w:val="008E668A"/>
    <w:rsid w:val="00905A68"/>
    <w:rsid w:val="00922AAE"/>
    <w:rsid w:val="00965E91"/>
    <w:rsid w:val="009A2C71"/>
    <w:rsid w:val="00A87C52"/>
    <w:rsid w:val="00A91C45"/>
    <w:rsid w:val="00AB4F1F"/>
    <w:rsid w:val="00AC5109"/>
    <w:rsid w:val="00AE5B09"/>
    <w:rsid w:val="00AF7156"/>
    <w:rsid w:val="00B52D5F"/>
    <w:rsid w:val="00B71795"/>
    <w:rsid w:val="00B737BF"/>
    <w:rsid w:val="00B97A2C"/>
    <w:rsid w:val="00BD3896"/>
    <w:rsid w:val="00BF5C46"/>
    <w:rsid w:val="00C128C1"/>
    <w:rsid w:val="00C7378E"/>
    <w:rsid w:val="00CB1C2E"/>
    <w:rsid w:val="00CF499B"/>
    <w:rsid w:val="00D24A9C"/>
    <w:rsid w:val="00D5456C"/>
    <w:rsid w:val="00D81462"/>
    <w:rsid w:val="00DB168E"/>
    <w:rsid w:val="00E05E97"/>
    <w:rsid w:val="00E30A64"/>
    <w:rsid w:val="00E62565"/>
    <w:rsid w:val="00E970B1"/>
    <w:rsid w:val="00F24835"/>
    <w:rsid w:val="00F74BF9"/>
    <w:rsid w:val="00F90D63"/>
    <w:rsid w:val="00FD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0C"/>
    <w:pPr>
      <w:ind w:left="720"/>
      <w:contextualSpacing/>
    </w:pPr>
  </w:style>
  <w:style w:type="paragraph" w:styleId="Header">
    <w:name w:val="header"/>
    <w:basedOn w:val="Normal"/>
    <w:link w:val="HeaderChar"/>
    <w:uiPriority w:val="99"/>
    <w:unhideWhenUsed/>
    <w:rsid w:val="000E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44"/>
  </w:style>
  <w:style w:type="paragraph" w:styleId="Footer">
    <w:name w:val="footer"/>
    <w:basedOn w:val="Normal"/>
    <w:link w:val="FooterChar"/>
    <w:uiPriority w:val="99"/>
    <w:unhideWhenUsed/>
    <w:rsid w:val="000E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C0C"/>
    <w:pPr>
      <w:ind w:left="720"/>
      <w:contextualSpacing/>
    </w:pPr>
  </w:style>
  <w:style w:type="paragraph" w:styleId="Header">
    <w:name w:val="header"/>
    <w:basedOn w:val="Normal"/>
    <w:link w:val="HeaderChar"/>
    <w:uiPriority w:val="99"/>
    <w:unhideWhenUsed/>
    <w:rsid w:val="000E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444"/>
  </w:style>
  <w:style w:type="paragraph" w:styleId="Footer">
    <w:name w:val="footer"/>
    <w:basedOn w:val="Normal"/>
    <w:link w:val="FooterChar"/>
    <w:uiPriority w:val="99"/>
    <w:unhideWhenUsed/>
    <w:rsid w:val="000E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dc:creator>
  <cp:lastModifiedBy>Fintan</cp:lastModifiedBy>
  <cp:revision>2</cp:revision>
  <dcterms:created xsi:type="dcterms:W3CDTF">2014-05-09T20:29:00Z</dcterms:created>
  <dcterms:modified xsi:type="dcterms:W3CDTF">2014-05-09T21:23:00Z</dcterms:modified>
</cp:coreProperties>
</file>